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hAnsi="SourceHanSansSC-Regular" w:eastAsia="仿宋_GB2312"/>
          <w:b/>
          <w:color w:val="000000"/>
          <w:sz w:val="28"/>
          <w:szCs w:val="28"/>
        </w:rPr>
      </w:pPr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智慧工地技术应用自评表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50"/>
        <w:gridCol w:w="993"/>
        <w:gridCol w:w="1559"/>
        <w:gridCol w:w="1559"/>
        <w:gridCol w:w="1418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i/>
                <w:color w:val="000000"/>
                <w:szCs w:val="21"/>
              </w:rPr>
              <w:t>（施工许可证标注的工程名称）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i/>
                <w:color w:val="000000"/>
                <w:szCs w:val="21"/>
              </w:rPr>
              <w:t>（法人单位名称）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评价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指标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评分项得分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加分项得分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实际得分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</w:t>
            </w:r>
            <w:r>
              <w:rPr>
                <w:rFonts w:hint="eastAsia" w:ascii="仿宋_GB2312" w:hAnsi="Calibri" w:eastAsia="仿宋_GB2312"/>
                <w:szCs w:val="21"/>
              </w:rPr>
              <w:t>评分项得分+加分项得分</w:t>
            </w:r>
            <w:r>
              <w:rPr>
                <w:rFonts w:hint="eastAsia" w:ascii="仿宋_GB2312" w:hAnsi="Times New Roman" w:eastAsia="仿宋_GB2312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得分</w:t>
            </w:r>
          </w:p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Q=</w:t>
            </w:r>
            <w:r>
              <w:rPr>
                <w:rFonts w:hint="eastAsia" w:ascii="仿宋_GB2312" w:hAnsi="Calibri" w:eastAsia="仿宋_GB2312"/>
                <w:szCs w:val="21"/>
              </w:rPr>
              <w:t>实际得分</w:t>
            </w:r>
            <w:r>
              <w:rPr>
                <w:rFonts w:hint="eastAsia" w:ascii="仿宋_GB2312" w:hAnsi="黑体" w:eastAsia="仿宋_GB2312"/>
                <w:szCs w:val="21"/>
              </w:rPr>
              <w:t>*</w:t>
            </w:r>
            <w:r>
              <w:rPr>
                <w:rFonts w:hint="eastAsia" w:ascii="仿宋_GB2312" w:hAnsi="Times New Roman" w:eastAsia="仿宋_GB2312"/>
                <w:szCs w:val="21"/>
              </w:rPr>
              <w:t>100/110）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权重系数</w:t>
            </w:r>
          </w:p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黑体" w:eastAsia="仿宋_GB2312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加权分数</w:t>
            </w:r>
            <w:r>
              <w:rPr>
                <w:rFonts w:hint="eastAsia" w:ascii="仿宋_GB2312" w:hAnsi="黑体" w:eastAsia="仿宋_GB2312"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黑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人员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i/>
                <w:szCs w:val="21"/>
              </w:rPr>
            </w:pPr>
            <w:r>
              <w:rPr>
                <w:rFonts w:hint="eastAsia" w:ascii="仿宋_GB2312" w:hAnsi="Times New Roman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i/>
                <w:szCs w:val="21"/>
                <w:vertAlign w:val="subscript"/>
              </w:rPr>
              <w:t>1</w:t>
            </w:r>
            <w:r>
              <w:rPr>
                <w:rFonts w:hint="eastAsia" w:ascii="仿宋_GB2312" w:hAnsi="Times New Roman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1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1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1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施工机械设备管理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Times New Roman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i/>
                <w:szCs w:val="21"/>
                <w:vertAlign w:val="subscript"/>
              </w:rPr>
              <w:t>2</w:t>
            </w:r>
            <w:r>
              <w:rPr>
                <w:rFonts w:hint="eastAsia" w:ascii="仿宋_GB2312" w:hAnsi="Times New Roman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2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2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2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物料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3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3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3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3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环境与能耗管理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4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4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4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4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视频监控管理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5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5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5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5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进度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6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6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6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6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质量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7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7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=0.15）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7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7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安全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8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8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=0.15）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8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8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集成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(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9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9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i/>
                <w:szCs w:val="21"/>
              </w:rPr>
            </w:pPr>
            <w:r>
              <w:rPr>
                <w:rFonts w:hint="eastAsia" w:ascii="仿宋_GB2312" w:hAnsi="黑体" w:eastAsia="仿宋_GB2312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9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*Q</w:t>
            </w:r>
            <w:r>
              <w:rPr>
                <w:rFonts w:hint="eastAsia" w:ascii="仿宋_GB2312" w:hAnsi="Calibri" w:eastAsia="仿宋_GB2312"/>
                <w:i/>
                <w:szCs w:val="21"/>
                <w:vertAlign w:val="subscript"/>
              </w:rPr>
              <w:t>9</w:t>
            </w:r>
            <w:r>
              <w:rPr>
                <w:rFonts w:hint="eastAsia" w:ascii="仿宋_GB2312" w:hAnsi="黑体" w:eastAsia="仿宋_GB2312"/>
                <w:i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47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总得分</w:t>
            </w:r>
          </w:p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（</w:t>
            </w:r>
            <w:r>
              <w:rPr>
                <w:rFonts w:hint="eastAsia" w:ascii="仿宋_GB2312" w:hAnsi="Times New Roman" w:eastAsia="仿宋_GB2312"/>
                <w:szCs w:val="21"/>
              </w:rPr>
              <w:t>Σ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</w:rPr>
              <w:t>＝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1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1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2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3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4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4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5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5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6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6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7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7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8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 xml:space="preserve">8 </w:t>
            </w:r>
            <w:r>
              <w:rPr>
                <w:rFonts w:hint="eastAsia" w:ascii="仿宋_GB2312" w:hAnsi="Times New Roman" w:eastAsia="仿宋_GB2312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hint="eastAsia" w:ascii="仿宋_GB2312" w:hAnsi="Calibri" w:eastAsia="仿宋_GB2312"/>
                <w:szCs w:val="21"/>
                <w:vertAlign w:val="subscript"/>
              </w:rPr>
              <w:t>9</w:t>
            </w:r>
            <w:r>
              <w:rPr>
                <w:rFonts w:hint="eastAsia" w:ascii="仿宋_GB2312" w:hAnsi="Times New Roman" w:eastAsia="仿宋_GB2312"/>
                <w:i/>
                <w:iCs/>
                <w:szCs w:val="21"/>
              </w:rPr>
              <w:t>Q</w:t>
            </w:r>
            <w:r>
              <w:rPr>
                <w:rFonts w:hint="eastAsia" w:ascii="仿宋_GB2312" w:hAnsi="Times New Roman" w:eastAsia="仿宋_GB2312"/>
                <w:szCs w:val="21"/>
                <w:vertAlign w:val="subscript"/>
              </w:rPr>
              <w:t>9</w:t>
            </w:r>
            <w:r>
              <w:rPr>
                <w:rFonts w:hint="eastAsia" w:ascii="仿宋_GB2312" w:hAnsi="Calibri" w:eastAsia="仿宋_GB2312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</w:tbl>
    <w:p>
      <w:pPr>
        <w:spacing w:line="276" w:lineRule="auto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/>
        </w:rPr>
        <w:t>注：</w:t>
      </w:r>
      <w:r>
        <w:rPr>
          <w:rFonts w:hint="eastAsia" w:ascii="仿宋_GB2312" w:eastAsia="仿宋_GB2312"/>
          <w:szCs w:val="21"/>
        </w:rPr>
        <w:t>1.本表内容依据</w:t>
      </w:r>
      <w:r>
        <w:rPr>
          <w:rFonts w:hint="eastAsia" w:ascii="仿宋_GB2312" w:eastAsia="仿宋_GB2312"/>
          <w:color w:val="000000"/>
          <w:szCs w:val="21"/>
        </w:rPr>
        <w:t>北京市地方标准《智慧工地评价标准》（DB11/T 1946-2021）表A.0.1；</w:t>
      </w:r>
    </w:p>
    <w:p>
      <w:pPr>
        <w:spacing w:line="276" w:lineRule="auto"/>
        <w:ind w:firstLine="405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2.申请综合评价，填写表中所有内容；</w:t>
      </w:r>
    </w:p>
    <w:p>
      <w:pPr>
        <w:spacing w:line="276" w:lineRule="auto"/>
        <w:ind w:firstLine="405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3.申请单项或多项评价，填写对应评价指标的各项得分，不填写权重系数和加权分数。</w:t>
      </w:r>
    </w:p>
    <w:p>
      <w:pPr>
        <w:widowControl/>
        <w:jc w:val="left"/>
        <w:rPr>
          <w:rFonts w:ascii="仿宋_GB2312" w:eastAsia="仿宋_GB2312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mY3NWU0Y2VhYTQ5YmM3ZDcyOGM1MTdiMWFlZjcifQ=="/>
  </w:docVars>
  <w:rsids>
    <w:rsidRoot w:val="00FA7392"/>
    <w:rsid w:val="00032AEB"/>
    <w:rsid w:val="00040424"/>
    <w:rsid w:val="0007503B"/>
    <w:rsid w:val="000803A8"/>
    <w:rsid w:val="000810D1"/>
    <w:rsid w:val="0009778F"/>
    <w:rsid w:val="0011018B"/>
    <w:rsid w:val="00112EA6"/>
    <w:rsid w:val="0012034F"/>
    <w:rsid w:val="001248B4"/>
    <w:rsid w:val="0016078F"/>
    <w:rsid w:val="00166C40"/>
    <w:rsid w:val="001735E4"/>
    <w:rsid w:val="00173E8A"/>
    <w:rsid w:val="0017634E"/>
    <w:rsid w:val="00176873"/>
    <w:rsid w:val="0018688E"/>
    <w:rsid w:val="001A30E2"/>
    <w:rsid w:val="001C4231"/>
    <w:rsid w:val="001D3F49"/>
    <w:rsid w:val="001D5D1C"/>
    <w:rsid w:val="001E2527"/>
    <w:rsid w:val="001F4DB5"/>
    <w:rsid w:val="00211388"/>
    <w:rsid w:val="002159EA"/>
    <w:rsid w:val="002308AB"/>
    <w:rsid w:val="002449E0"/>
    <w:rsid w:val="00255EE0"/>
    <w:rsid w:val="002704B2"/>
    <w:rsid w:val="002756D8"/>
    <w:rsid w:val="0027580C"/>
    <w:rsid w:val="00292367"/>
    <w:rsid w:val="002A4BC2"/>
    <w:rsid w:val="002B2D60"/>
    <w:rsid w:val="002B6E52"/>
    <w:rsid w:val="002E34A0"/>
    <w:rsid w:val="0031165D"/>
    <w:rsid w:val="00332A9C"/>
    <w:rsid w:val="00336547"/>
    <w:rsid w:val="00346C7D"/>
    <w:rsid w:val="0039417E"/>
    <w:rsid w:val="00397B5B"/>
    <w:rsid w:val="003A365A"/>
    <w:rsid w:val="003B1CAF"/>
    <w:rsid w:val="003E671B"/>
    <w:rsid w:val="00404AE6"/>
    <w:rsid w:val="00414ABE"/>
    <w:rsid w:val="004217BD"/>
    <w:rsid w:val="00427479"/>
    <w:rsid w:val="00436339"/>
    <w:rsid w:val="00444832"/>
    <w:rsid w:val="00447F66"/>
    <w:rsid w:val="0047065F"/>
    <w:rsid w:val="00473DE8"/>
    <w:rsid w:val="00480605"/>
    <w:rsid w:val="004A76CD"/>
    <w:rsid w:val="004C5191"/>
    <w:rsid w:val="004D462F"/>
    <w:rsid w:val="004D687D"/>
    <w:rsid w:val="00502C05"/>
    <w:rsid w:val="00517B79"/>
    <w:rsid w:val="0053103F"/>
    <w:rsid w:val="00531E9E"/>
    <w:rsid w:val="00532DAD"/>
    <w:rsid w:val="00537845"/>
    <w:rsid w:val="005567F0"/>
    <w:rsid w:val="0059180B"/>
    <w:rsid w:val="005A0EA9"/>
    <w:rsid w:val="005A4B3C"/>
    <w:rsid w:val="005A7B4B"/>
    <w:rsid w:val="005B2F7E"/>
    <w:rsid w:val="005E1CB8"/>
    <w:rsid w:val="005E502A"/>
    <w:rsid w:val="005F1263"/>
    <w:rsid w:val="00632D0E"/>
    <w:rsid w:val="00665E1C"/>
    <w:rsid w:val="00676C57"/>
    <w:rsid w:val="006821D5"/>
    <w:rsid w:val="006875B0"/>
    <w:rsid w:val="006B3B62"/>
    <w:rsid w:val="006B5383"/>
    <w:rsid w:val="006B6E2F"/>
    <w:rsid w:val="006C0B4A"/>
    <w:rsid w:val="006F2F08"/>
    <w:rsid w:val="006F6C76"/>
    <w:rsid w:val="00714917"/>
    <w:rsid w:val="00726DE3"/>
    <w:rsid w:val="00757021"/>
    <w:rsid w:val="00780105"/>
    <w:rsid w:val="0078144A"/>
    <w:rsid w:val="00797519"/>
    <w:rsid w:val="007A56DC"/>
    <w:rsid w:val="007C4557"/>
    <w:rsid w:val="007D5E95"/>
    <w:rsid w:val="007E3862"/>
    <w:rsid w:val="007E68F7"/>
    <w:rsid w:val="00844B9F"/>
    <w:rsid w:val="00845D9D"/>
    <w:rsid w:val="00851680"/>
    <w:rsid w:val="00861AA2"/>
    <w:rsid w:val="00883C8A"/>
    <w:rsid w:val="00893F61"/>
    <w:rsid w:val="008C6E63"/>
    <w:rsid w:val="008D5B48"/>
    <w:rsid w:val="008D6617"/>
    <w:rsid w:val="008E29AB"/>
    <w:rsid w:val="008E2F75"/>
    <w:rsid w:val="008F14AF"/>
    <w:rsid w:val="008F2D7B"/>
    <w:rsid w:val="009027E8"/>
    <w:rsid w:val="0090380C"/>
    <w:rsid w:val="00904F24"/>
    <w:rsid w:val="00915D15"/>
    <w:rsid w:val="009A1A83"/>
    <w:rsid w:val="009A431A"/>
    <w:rsid w:val="009B3966"/>
    <w:rsid w:val="009B4AF1"/>
    <w:rsid w:val="009E2808"/>
    <w:rsid w:val="009E4E22"/>
    <w:rsid w:val="00A00A4F"/>
    <w:rsid w:val="00A00FD0"/>
    <w:rsid w:val="00A23673"/>
    <w:rsid w:val="00A5430D"/>
    <w:rsid w:val="00A63646"/>
    <w:rsid w:val="00A76ED7"/>
    <w:rsid w:val="00AB0839"/>
    <w:rsid w:val="00AF323A"/>
    <w:rsid w:val="00B02699"/>
    <w:rsid w:val="00B255D3"/>
    <w:rsid w:val="00B30503"/>
    <w:rsid w:val="00B47508"/>
    <w:rsid w:val="00B61D4A"/>
    <w:rsid w:val="00B62952"/>
    <w:rsid w:val="00B95DF3"/>
    <w:rsid w:val="00BA45A0"/>
    <w:rsid w:val="00BC0616"/>
    <w:rsid w:val="00BC3778"/>
    <w:rsid w:val="00BC4B2C"/>
    <w:rsid w:val="00BE64A5"/>
    <w:rsid w:val="00BE7454"/>
    <w:rsid w:val="00BE7B68"/>
    <w:rsid w:val="00C05951"/>
    <w:rsid w:val="00C15C02"/>
    <w:rsid w:val="00C817EC"/>
    <w:rsid w:val="00CA54B7"/>
    <w:rsid w:val="00CA58A6"/>
    <w:rsid w:val="00CC47F3"/>
    <w:rsid w:val="00CE669E"/>
    <w:rsid w:val="00CF1C09"/>
    <w:rsid w:val="00D0596F"/>
    <w:rsid w:val="00D94319"/>
    <w:rsid w:val="00DE040B"/>
    <w:rsid w:val="00E02C0B"/>
    <w:rsid w:val="00E3327C"/>
    <w:rsid w:val="00E40B15"/>
    <w:rsid w:val="00E470FC"/>
    <w:rsid w:val="00E6002C"/>
    <w:rsid w:val="00E85338"/>
    <w:rsid w:val="00E92E2C"/>
    <w:rsid w:val="00E9555A"/>
    <w:rsid w:val="00EA43A0"/>
    <w:rsid w:val="00EC1D60"/>
    <w:rsid w:val="00EE3BFF"/>
    <w:rsid w:val="00EF08DA"/>
    <w:rsid w:val="00F10C70"/>
    <w:rsid w:val="00F12EEC"/>
    <w:rsid w:val="00F13FC6"/>
    <w:rsid w:val="00F41F83"/>
    <w:rsid w:val="00F64161"/>
    <w:rsid w:val="00F9027A"/>
    <w:rsid w:val="00F95055"/>
    <w:rsid w:val="00FA7392"/>
    <w:rsid w:val="00FD5BE3"/>
    <w:rsid w:val="00FF26A0"/>
    <w:rsid w:val="00FF3EA6"/>
    <w:rsid w:val="00FF6D99"/>
    <w:rsid w:val="018F529B"/>
    <w:rsid w:val="01921670"/>
    <w:rsid w:val="11641104"/>
    <w:rsid w:val="13691A8B"/>
    <w:rsid w:val="25043CC9"/>
    <w:rsid w:val="259403C5"/>
    <w:rsid w:val="3019196B"/>
    <w:rsid w:val="3032101E"/>
    <w:rsid w:val="30F41A36"/>
    <w:rsid w:val="406B4070"/>
    <w:rsid w:val="420355DA"/>
    <w:rsid w:val="440220E0"/>
    <w:rsid w:val="522B4CDD"/>
    <w:rsid w:val="61A07196"/>
    <w:rsid w:val="6CD86BAF"/>
    <w:rsid w:val="6D136E69"/>
    <w:rsid w:val="757B76C8"/>
    <w:rsid w:val="78EE252C"/>
    <w:rsid w:val="791F45C7"/>
    <w:rsid w:val="7F0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120" w:after="120"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标题 3 Char"/>
    <w:basedOn w:val="11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cstheme="minorBidi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2"/>
    <w:qFormat/>
    <w:uiPriority w:val="9"/>
    <w:rPr>
      <w:rFonts w:eastAsia="仿宋"/>
      <w:b/>
      <w:bCs/>
      <w:kern w:val="44"/>
      <w:sz w:val="32"/>
      <w:szCs w:val="44"/>
    </w:rPr>
  </w:style>
  <w:style w:type="paragraph" w:customStyle="1" w:styleId="21">
    <w:name w:val="样式1"/>
    <w:basedOn w:val="8"/>
    <w:qFormat/>
    <w:uiPriority w:val="99"/>
    <w:rPr>
      <w:rFonts w:ascii="Calibri" w:hAnsi="Calibri" w:eastAsia="宋体" w:cs="Times New Roman"/>
      <w:bCs w:val="0"/>
      <w:szCs w:val="24"/>
    </w:rPr>
  </w:style>
  <w:style w:type="character" w:customStyle="1" w:styleId="22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23D5-4F2D-4509-A17E-D58F27354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487</Characters>
  <Lines>27</Lines>
  <Paragraphs>7</Paragraphs>
  <TotalTime>18</TotalTime>
  <ScaleCrop>false</ScaleCrop>
  <LinksUpToDate>false</LinksUpToDate>
  <CharactersWithSpaces>489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2022-04-27T14:50:00Z</dcterms:created>
  <dc:creator>wxl</dc:creator>
  <cp:lastModifiedBy>WPS_1591181187</cp:lastModifiedBy>
  <dcterms:modified xsi:type="dcterms:W3CDTF">2022-06-29T09:18:58Z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1AD55D95F9E44163B9D6ADAD7A768DCA</vt:lpwstr>
  </property>
</Properties>
</file>